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widowControl w:val="1"/>
        <w:tabs>
          <w:tab w:val="left" w:pos="6885"/>
        </w:tabs>
        <w:jc w:val="right"/>
      </w:pPr>
      <w:r>
        <w:rPr>
          <w:rtl w:val="0"/>
          <w:lang w:val="ru-RU"/>
        </w:rPr>
        <w:t>Приложение №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>к договору №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A-29</w:t>
      </w:r>
      <w:r>
        <w:rPr>
          <w:rtl w:val="0"/>
          <w:lang w:val="ru-RU"/>
        </w:rPr>
        <w:t>/10/20-1</w:t>
      </w:r>
      <w:r>
        <w:rPr>
          <w:rtl w:val="0"/>
          <w:lang w:val="ru-RU"/>
        </w:rPr>
        <w:t xml:space="preserve"> от </w:t>
      </w:r>
      <w:r>
        <w:rPr>
          <w:rtl w:val="0"/>
          <w:lang w:val="ru-RU"/>
        </w:rPr>
        <w:t xml:space="preserve">29 </w:t>
      </w:r>
      <w:r>
        <w:rPr>
          <w:rtl w:val="0"/>
          <w:lang w:val="ru-RU"/>
        </w:rPr>
        <w:t xml:space="preserve">октября </w:t>
      </w:r>
      <w:r>
        <w:rPr>
          <w:rtl w:val="0"/>
          <w:lang w:val="ru-RU"/>
        </w:rPr>
        <w:t xml:space="preserve">2020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>.</w:t>
      </w:r>
    </w:p>
    <w:p>
      <w:pPr>
        <w:pStyle w:val="Normal.0"/>
        <w:widowControl w:val="1"/>
        <w:tabs>
          <w:tab w:val="left" w:pos="6885"/>
        </w:tabs>
      </w:pPr>
    </w:p>
    <w:p>
      <w:pPr>
        <w:pStyle w:val="Normal.0"/>
        <w:widowControl w:val="1"/>
        <w:tabs>
          <w:tab w:val="left" w:pos="6885"/>
        </w:tabs>
        <w:rPr>
          <w:b w:val="1"/>
          <w:bCs w:val="1"/>
        </w:rPr>
      </w:pPr>
    </w:p>
    <w:tbl>
      <w:tblPr>
        <w:tblW w:w="10035" w:type="dxa"/>
        <w:jc w:val="left"/>
        <w:tblInd w:w="15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035"/>
      </w:tblGrid>
      <w:tr>
        <w:tblPrEx>
          <w:shd w:val="clear" w:color="auto" w:fill="ced7e7"/>
        </w:tblPrEx>
        <w:trPr>
          <w:trHeight w:val="2642" w:hRule="atLeast"/>
        </w:trPr>
        <w:tc>
          <w:tcPr>
            <w:tcW w:type="dxa" w:w="10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tabs>
                <w:tab w:val="left" w:pos="6885"/>
              </w:tabs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АКТ ОБ ОКАЗАННЫХ УСЛУГАХ</w:t>
            </w:r>
          </w:p>
          <w:p>
            <w:pPr>
              <w:pStyle w:val="Normal.0"/>
              <w:widowControl w:val="1"/>
              <w:tabs>
                <w:tab w:val="left" w:pos="6885"/>
              </w:tabs>
              <w:bidi w:val="0"/>
              <w:ind w:left="0" w:right="0" w:firstLine="0"/>
              <w:jc w:val="center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по договору № № </w:t>
            </w:r>
            <w:r>
              <w:rPr>
                <w:b w:val="1"/>
                <w:bCs w:val="1"/>
                <w:rtl w:val="0"/>
                <w:lang w:val="ru-RU"/>
              </w:rPr>
              <w:t xml:space="preserve">A-29/10/20-1 </w:t>
            </w:r>
            <w:r>
              <w:rPr>
                <w:b w:val="1"/>
                <w:bCs w:val="1"/>
                <w:rtl w:val="0"/>
                <w:lang w:val="ru-RU"/>
              </w:rPr>
              <w:t xml:space="preserve">от  </w:t>
            </w:r>
            <w:r>
              <w:rPr>
                <w:b w:val="1"/>
                <w:bCs w:val="1"/>
                <w:rtl w:val="0"/>
                <w:lang w:val="ru-RU"/>
              </w:rPr>
              <w:t xml:space="preserve">29 </w:t>
            </w:r>
            <w:r>
              <w:rPr>
                <w:b w:val="1"/>
                <w:bCs w:val="1"/>
                <w:rtl w:val="0"/>
                <w:lang w:val="ru-RU"/>
              </w:rPr>
              <w:t xml:space="preserve">ноября </w:t>
            </w:r>
            <w:r>
              <w:rPr>
                <w:b w:val="1"/>
                <w:bCs w:val="1"/>
                <w:rtl w:val="0"/>
                <w:lang w:val="ru-RU"/>
              </w:rPr>
              <w:t xml:space="preserve">2020 </w:t>
            </w:r>
            <w:r>
              <w:rPr>
                <w:b w:val="1"/>
                <w:bCs w:val="1"/>
                <w:rtl w:val="0"/>
                <w:lang w:val="ru-RU"/>
              </w:rPr>
              <w:t>года</w:t>
            </w:r>
          </w:p>
          <w:p>
            <w:pPr>
              <w:pStyle w:val="Normal.0"/>
              <w:widowControl w:val="1"/>
              <w:tabs>
                <w:tab w:val="left" w:pos="6885"/>
              </w:tabs>
              <w:rPr>
                <w:lang w:val="ru-RU"/>
              </w:rPr>
            </w:pPr>
          </w:p>
          <w:p>
            <w:pPr>
              <w:pStyle w:val="Normal.0"/>
              <w:widowControl w:val="1"/>
              <w:tabs>
                <w:tab w:val="left" w:pos="6885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>
                <w:rtl w:val="0"/>
                <w:lang w:val="ru-RU"/>
              </w:rPr>
              <w:t xml:space="preserve">.                                                                                           </w:t>
            </w:r>
            <w:r>
              <w:rPr>
                <w:rtl w:val="0"/>
                <w:lang w:val="ru-RU"/>
              </w:rPr>
              <w:t xml:space="preserve"> «</w:t>
            </w:r>
            <w:r>
              <w:rPr>
                <w:rtl w:val="0"/>
                <w:lang w:val="ru-RU"/>
              </w:rPr>
              <w:t>02</w:t>
            </w:r>
            <w:r>
              <w:rPr>
                <w:rtl w:val="0"/>
                <w:lang w:val="ru-RU"/>
              </w:rPr>
              <w:t xml:space="preserve">» </w:t>
            </w:r>
            <w:r>
              <w:rPr>
                <w:rtl w:val="0"/>
                <w:lang w:val="ru-RU"/>
              </w:rPr>
              <w:t xml:space="preserve">декабря </w:t>
            </w:r>
            <w:r>
              <w:rPr>
                <w:rtl w:val="0"/>
                <w:lang w:val="ru-RU"/>
              </w:rPr>
              <w:t xml:space="preserve">2020 </w:t>
            </w:r>
            <w:r>
              <w:rPr>
                <w:rtl w:val="0"/>
                <w:lang w:val="ru-RU"/>
              </w:rPr>
              <w:t xml:space="preserve">года </w:t>
            </w:r>
          </w:p>
          <w:p>
            <w:pPr>
              <w:pStyle w:val="Normal.0"/>
              <w:widowControl w:val="1"/>
              <w:tabs>
                <w:tab w:val="left" w:pos="6885"/>
              </w:tabs>
              <w:rPr>
                <w:lang w:val="ru-RU"/>
              </w:rPr>
            </w:pPr>
          </w:p>
          <w:p>
            <w:pPr>
              <w:pStyle w:val="Normal.0"/>
              <w:widowControl w:val="1"/>
              <w:tabs>
                <w:tab w:val="left" w:pos="6885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     </w:t>
            </w:r>
            <w:r>
              <w:rPr>
                <w:rtl w:val="0"/>
                <w:lang w:val="ru-RU"/>
              </w:rPr>
              <w:t xml:space="preserve">ИП Жукова Алина Геннадьевна 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именуемое в дальнейшем «Агент»</w:t>
            </w:r>
            <w:r>
              <w:rPr>
                <w:rtl w:val="0"/>
                <w:lang w:val="ru-RU"/>
              </w:rPr>
              <w:t xml:space="preserve">,, </w:t>
            </w:r>
            <w:r>
              <w:rPr>
                <w:rtl w:val="0"/>
                <w:lang w:val="ru-RU"/>
              </w:rPr>
              <w:t>именуемое в дальнейшем «Агент»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 одной стороны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</w:t>
            </w:r>
          </w:p>
          <w:p>
            <w:pPr>
              <w:pStyle w:val="Normal.0"/>
              <w:widowControl w:val="1"/>
              <w:tabs>
                <w:tab w:val="left" w:pos="6885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    Общество с ограниченной ответственностью «ВПОДРЯДЕ»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адрес места нахождения</w:t>
            </w:r>
            <w:r>
              <w:rPr>
                <w:rtl w:val="0"/>
                <w:lang w:val="ru-RU"/>
              </w:rPr>
              <w:t xml:space="preserve">: 196247, </w:t>
            </w:r>
            <w:r>
              <w:rPr>
                <w:rtl w:val="0"/>
                <w:lang w:val="ru-RU"/>
              </w:rPr>
              <w:t>город 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Ленинский проспект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дом </w:t>
            </w:r>
            <w:r>
              <w:rPr>
                <w:rtl w:val="0"/>
                <w:lang w:val="ru-RU"/>
              </w:rPr>
              <w:t xml:space="preserve">153, </w:t>
            </w:r>
            <w:r>
              <w:rPr>
                <w:rtl w:val="0"/>
                <w:lang w:val="ru-RU"/>
              </w:rPr>
              <w:t>литер 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помещение </w:t>
            </w:r>
            <w:r>
              <w:rPr>
                <w:rtl w:val="0"/>
                <w:lang w:val="ru-RU"/>
              </w:rPr>
              <w:t>316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офис </w:t>
            </w:r>
            <w:r>
              <w:rPr>
                <w:rtl w:val="0"/>
                <w:lang w:val="ru-RU"/>
              </w:rPr>
              <w:t xml:space="preserve">1001, </w:t>
            </w:r>
            <w:r>
              <w:rPr>
                <w:rtl w:val="0"/>
                <w:lang w:val="ru-RU"/>
              </w:rPr>
              <w:t xml:space="preserve">ИНН </w:t>
            </w:r>
            <w:r>
              <w:rPr>
                <w:rtl w:val="0"/>
                <w:lang w:val="ru-RU"/>
              </w:rPr>
              <w:t xml:space="preserve">7810712947, </w:t>
            </w:r>
            <w:r>
              <w:rPr>
                <w:rtl w:val="0"/>
                <w:lang w:val="ru-RU"/>
              </w:rPr>
              <w:t xml:space="preserve">КПП </w:t>
            </w:r>
            <w:r>
              <w:rPr>
                <w:rtl w:val="0"/>
                <w:lang w:val="ru-RU"/>
              </w:rPr>
              <w:t xml:space="preserve">781001001, </w:t>
            </w:r>
            <w:r>
              <w:rPr>
                <w:rtl w:val="0"/>
                <w:lang w:val="ru-RU"/>
              </w:rPr>
              <w:t xml:space="preserve">ОГРН </w:t>
            </w:r>
            <w:r>
              <w:rPr>
                <w:rtl w:val="0"/>
                <w:lang w:val="ru-RU"/>
              </w:rPr>
              <w:t xml:space="preserve">1177847356785 </w:t>
            </w:r>
            <w:r>
              <w:rPr>
                <w:rtl w:val="0"/>
                <w:lang w:val="ru-RU"/>
              </w:rPr>
              <w:t xml:space="preserve">от </w:t>
            </w:r>
            <w:r>
              <w:rPr>
                <w:rtl w:val="0"/>
                <w:lang w:val="ru-RU"/>
              </w:rPr>
              <w:t xml:space="preserve">03.11.2017, </w:t>
            </w:r>
            <w:r>
              <w:rPr>
                <w:rtl w:val="0"/>
                <w:lang w:val="ru-RU"/>
              </w:rPr>
              <w:t>в лице Генерального директора Ходасевича Алексея Олеговича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далее именуемый «Компания»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 другой стороны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далее совместно именуемые «Стороны»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составили настоящий акт о нижеследующем</w:t>
            </w:r>
            <w:r>
              <w:rPr>
                <w:rtl w:val="0"/>
                <w:lang w:val="ru-RU"/>
              </w:rPr>
              <w:t>:</w:t>
            </w:r>
          </w:p>
        </w:tc>
      </w:tr>
    </w:tbl>
    <w:p>
      <w:pPr>
        <w:pStyle w:val="Normal.0"/>
        <w:tabs>
          <w:tab w:val="left" w:pos="6885"/>
        </w:tabs>
        <w:ind w:left="44" w:hanging="44"/>
        <w:rPr>
          <w:b w:val="1"/>
          <w:bCs w:val="1"/>
        </w:rPr>
      </w:pPr>
    </w:p>
    <w:p>
      <w:pPr>
        <w:pStyle w:val="Normal.0"/>
        <w:widowControl w:val="1"/>
        <w:numPr>
          <w:ilvl w:val="0"/>
          <w:numId w:val="2"/>
        </w:numPr>
        <w:spacing w:after="160" w:line="259" w:lineRule="auto"/>
        <w:jc w:val="both"/>
        <w:rPr>
          <w:lang w:val="ru-RU"/>
        </w:rPr>
      </w:pPr>
      <w:r>
        <w:rPr>
          <w:rtl w:val="0"/>
          <w:lang w:val="ru-RU"/>
        </w:rPr>
        <w:t>Агентом оказаны услуги по поиску и привлечению договоров следующих покупателей</w:t>
      </w:r>
      <w:r>
        <w:rPr>
          <w:rtl w:val="0"/>
          <w:lang w:val="ru-RU"/>
        </w:rPr>
        <w:t>:</w:t>
      </w:r>
    </w:p>
    <w:p>
      <w:pPr>
        <w:pStyle w:val="Normal.0"/>
        <w:ind w:firstLine="540"/>
        <w:jc w:val="both"/>
        <w:rPr>
          <w:sz w:val="18"/>
          <w:szCs w:val="18"/>
        </w:rPr>
      </w:pPr>
    </w:p>
    <w:p>
      <w:pPr>
        <w:pStyle w:val="Normal.0"/>
        <w:tabs>
          <w:tab w:val="left" w:pos="720"/>
        </w:tabs>
        <w:ind w:right="283"/>
        <w:jc w:val="center"/>
        <w:rPr>
          <w:b w:val="1"/>
          <w:bCs w:val="1"/>
          <w:sz w:val="18"/>
          <w:szCs w:val="18"/>
        </w:rPr>
      </w:pPr>
    </w:p>
    <w:tbl>
      <w:tblPr>
        <w:tblW w:w="1006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8"/>
        <w:gridCol w:w="1134"/>
        <w:gridCol w:w="1842"/>
        <w:gridCol w:w="993"/>
        <w:gridCol w:w="1417"/>
        <w:gridCol w:w="1276"/>
        <w:gridCol w:w="1417"/>
        <w:gridCol w:w="1568"/>
      </w:tblGrid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№</w:t>
              <w:br w:type="textWrapping"/>
              <w:t>пп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 xml:space="preserve">Объект </w:t>
            </w:r>
            <w:r>
              <w:rPr>
                <w:rFonts w:ascii="Arial" w:hAnsi="Arial"/>
                <w:b w:val="1"/>
                <w:bCs w:val="1"/>
                <w:sz w:val="16"/>
                <w:szCs w:val="16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ЖК</w:t>
            </w:r>
            <w:r>
              <w:rPr>
                <w:rFonts w:ascii="Arial" w:hAnsi="Arial"/>
                <w:b w:val="1"/>
                <w:bCs w:val="1"/>
                <w:sz w:val="16"/>
                <w:szCs w:val="16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№ кв</w:t>
            </w:r>
            <w:r>
              <w:rPr>
                <w:rFonts w:ascii="Arial" w:hAnsi="Arial"/>
                <w:b w:val="1"/>
                <w:bCs w:val="1"/>
                <w:sz w:val="16"/>
                <w:szCs w:val="16"/>
                <w:rtl w:val="0"/>
                <w:lang w:val="ru-RU"/>
              </w:rPr>
              <w:t>)</w:t>
            </w:r>
          </w:p>
        </w:tc>
        <w:tc>
          <w:tcPr>
            <w:tcW w:type="dxa" w:w="1842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ФИО покупателя</w:t>
            </w:r>
          </w:p>
        </w:tc>
        <w:tc>
          <w:tcPr>
            <w:tcW w:type="dxa" w:w="993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№ и дата Договора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Стоимость</w:t>
              <w:br w:type="textWrapping"/>
              <w:t>Договора</w:t>
            </w:r>
            <w:r>
              <w:rPr>
                <w:rFonts w:ascii="Arial" w:hAnsi="Arial"/>
                <w:b w:val="1"/>
                <w:bCs w:val="1"/>
                <w:sz w:val="16"/>
                <w:szCs w:val="16"/>
                <w:rtl w:val="0"/>
                <w:lang w:val="ru-RU"/>
              </w:rPr>
              <w:t xml:space="preserve">/           </w:t>
            </w: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руб</w:t>
            </w:r>
          </w:p>
        </w:tc>
        <w:tc>
          <w:tcPr>
            <w:tcW w:type="dxa" w:w="1276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Дата оплаты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Процент вознаграждения</w:t>
            </w:r>
          </w:p>
        </w:tc>
        <w:tc>
          <w:tcPr>
            <w:tcW w:type="dxa" w:w="1568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  <w:rPr>
                <w:rFonts w:ascii="Arial" w:cs="Arial" w:hAnsi="Arial" w:eastAsia="Arial"/>
                <w:b w:val="1"/>
                <w:bCs w:val="1"/>
                <w:sz w:val="16"/>
                <w:szCs w:val="16"/>
              </w:rPr>
            </w:pP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Сумма вознаграждения</w:t>
            </w:r>
            <w:r>
              <w:rPr>
                <w:rFonts w:ascii="Arial" w:hAnsi="Arial"/>
                <w:b w:val="1"/>
                <w:bCs w:val="1"/>
                <w:sz w:val="16"/>
                <w:szCs w:val="16"/>
                <w:rtl w:val="0"/>
                <w:lang w:val="ru-RU"/>
              </w:rPr>
              <w:t>/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z w:val="16"/>
                <w:szCs w:val="16"/>
                <w:rtl w:val="0"/>
                <w:lang w:val="ru-RU"/>
              </w:rPr>
              <w:t>руб</w:t>
            </w:r>
          </w:p>
        </w:tc>
      </w:tr>
      <w:tr>
        <w:tblPrEx>
          <w:shd w:val="clear" w:color="auto" w:fill="ced7e7"/>
        </w:tblPrEx>
        <w:trPr>
          <w:trHeight w:val="727" w:hRule="atLeast"/>
        </w:trPr>
        <w:tc>
          <w:tcPr>
            <w:tcW w:type="dxa" w:w="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mbria" w:hAnsi="Arial" w:eastAsia="Cambria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Дубровка на Неве</w:t>
            </w:r>
          </w:p>
        </w:tc>
        <w:tc>
          <w:tcPr>
            <w:tcW w:type="dxa" w:w="1842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mbria" w:hAnsi="Arial" w:eastAsia="Cambria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Глущенко М</w:t>
            </w:r>
            <w:r>
              <w:rPr>
                <w:rFonts w:ascii="Arial" w:cs="Cambria" w:hAnsi="Arial" w:eastAsia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.</w:t>
            </w:r>
            <w:r>
              <w:rPr>
                <w:rFonts w:ascii="Arial" w:cs="Cambria" w:hAnsi="Arial" w:eastAsia="Cambria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Н</w:t>
            </w:r>
            <w:r>
              <w:rPr>
                <w:rFonts w:ascii="Arial" w:cs="Cambria" w:hAnsi="Arial" w:eastAsia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993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mbria" w:hAnsi="Arial" w:eastAsia="Cambria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НФ</w:t>
            </w:r>
            <w:r>
              <w:rPr>
                <w:rFonts w:ascii="Arial" w:cs="Cambria" w:hAnsi="Arial" w:eastAsia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/7-8-19/20 </w:t>
            </w:r>
            <w:r>
              <w:rPr>
                <w:rFonts w:ascii="Arial" w:cs="Cambria" w:hAnsi="Arial" w:eastAsia="Cambria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от </w:t>
            </w:r>
            <w:r>
              <w:rPr>
                <w:rFonts w:ascii="Arial" w:cs="Cambria" w:hAnsi="Arial" w:eastAsia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12.11.20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</w:t>
            </w:r>
            <w:r>
              <w:rPr>
                <w:rFonts w:ascii="Arial" w:cs="Cambria" w:hAnsi="Arial" w:eastAsia="Cambria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Arial" w:cs="Cambria" w:hAnsi="Arial" w:eastAsia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510</w:t>
            </w:r>
            <w:r>
              <w:rPr>
                <w:rFonts w:ascii="Arial" w:cs="Cambria" w:hAnsi="Arial" w:eastAsia="Cambria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Arial" w:cs="Cambria" w:hAnsi="Arial" w:eastAsia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000</w:t>
            </w:r>
          </w:p>
        </w:tc>
        <w:tc>
          <w:tcPr>
            <w:tcW w:type="dxa" w:w="1276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12.11.20</w:t>
            </w:r>
          </w:p>
        </w:tc>
        <w:tc>
          <w:tcPr>
            <w:tcW w:type="dxa" w:w="1417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8"/>
            <w:tcBorders>
              <w:top w:val="single" w:color="000000" w:sz="6" w:space="0" w:shadow="0" w:frame="0"/>
              <w:left w:val="single" w:color="cccccc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Arial" w:hAnsi="Arial"/>
                <w:b w:val="1"/>
                <w:bCs w:val="1"/>
                <w:sz w:val="16"/>
                <w:szCs w:val="16"/>
                <w:rtl w:val="0"/>
                <w:lang w:val="ru-RU"/>
              </w:rPr>
              <w:t xml:space="preserve">35 000 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41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2"/>
            <w:tcBorders>
              <w:top w:val="single" w:color="000000" w:sz="4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8"/>
            <w:tcBorders>
              <w:top w:val="single" w:color="000000" w:sz="4" w:space="0" w:shadow="0" w:frame="0"/>
              <w:left w:val="single" w:color="cccccc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tabs>
          <w:tab w:val="left" w:pos="720"/>
        </w:tabs>
        <w:jc w:val="center"/>
        <w:rPr>
          <w:b w:val="1"/>
          <w:bCs w:val="1"/>
          <w:sz w:val="18"/>
          <w:szCs w:val="18"/>
        </w:rPr>
      </w:pPr>
    </w:p>
    <w:p>
      <w:pPr>
        <w:pStyle w:val="Normal.0"/>
        <w:widowControl w:val="1"/>
        <w:tabs>
          <w:tab w:val="left" w:pos="6885"/>
        </w:tabs>
        <w:spacing w:after="160" w:line="259" w:lineRule="auto"/>
        <w:jc w:val="both"/>
      </w:pPr>
    </w:p>
    <w:p>
      <w:pPr>
        <w:pStyle w:val="List Paragraph"/>
        <w:widowControl w:val="1"/>
        <w:numPr>
          <w:ilvl w:val="0"/>
          <w:numId w:val="3"/>
        </w:numPr>
        <w:spacing w:line="259" w:lineRule="auto"/>
        <w:jc w:val="both"/>
        <w:rPr>
          <w:lang w:val="ru-RU"/>
        </w:rPr>
      </w:pPr>
      <w:r>
        <w:rPr>
          <w:rtl w:val="0"/>
          <w:lang w:val="ru-RU"/>
        </w:rPr>
        <w:t>Размер вознаграждения Агента от стоимости заключенных договоров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указанных в п</w:t>
      </w:r>
      <w:r>
        <w:rPr>
          <w:rtl w:val="0"/>
          <w:lang w:val="ru-RU"/>
        </w:rPr>
        <w:t xml:space="preserve">.1 </w:t>
      </w:r>
      <w:r>
        <w:rPr>
          <w:rtl w:val="0"/>
          <w:lang w:val="ru-RU"/>
        </w:rPr>
        <w:t>настоящего Акта об оказанных услугах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составляет </w:t>
      </w:r>
      <w:r>
        <w:rPr>
          <w:b w:val="1"/>
          <w:bCs w:val="1"/>
          <w:i w:val="1"/>
          <w:iCs w:val="1"/>
          <w:rtl w:val="0"/>
          <w:lang w:val="ru-RU"/>
        </w:rPr>
        <w:t>35 000</w:t>
      </w:r>
      <w:r>
        <w:rPr>
          <w:b w:val="1"/>
          <w:bCs w:val="1"/>
          <w:i w:val="1"/>
          <w:iCs w:val="1"/>
          <w:rtl w:val="0"/>
          <w:lang w:val="ru-RU"/>
        </w:rPr>
        <w:t xml:space="preserve"> (</w:t>
      </w:r>
      <w:r>
        <w:rPr>
          <w:b w:val="1"/>
          <w:bCs w:val="1"/>
          <w:i w:val="1"/>
          <w:iCs w:val="1"/>
          <w:rtl w:val="0"/>
          <w:lang w:val="ru-RU"/>
        </w:rPr>
        <w:t>Тридцать пять тысяч</w:t>
      </w:r>
      <w:r>
        <w:rPr>
          <w:b w:val="1"/>
          <w:bCs w:val="1"/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рублей </w:t>
      </w:r>
      <w:r>
        <w:rPr>
          <w:rtl w:val="0"/>
          <w:lang w:val="ru-RU"/>
        </w:rPr>
        <w:t xml:space="preserve">00 </w:t>
      </w:r>
      <w:r>
        <w:rPr>
          <w:rtl w:val="0"/>
          <w:lang w:val="ru-RU"/>
        </w:rPr>
        <w:t>копеек</w:t>
      </w:r>
      <w:r>
        <w:rPr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 xml:space="preserve">НДС не облагается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 xml:space="preserve">согласно ФЗ от </w:t>
      </w:r>
      <w:r>
        <w:rPr>
          <w:i w:val="1"/>
          <w:iCs w:val="1"/>
          <w:rtl w:val="0"/>
          <w:lang w:val="ru-RU"/>
        </w:rPr>
        <w:t xml:space="preserve">11.04.2007 </w:t>
      </w:r>
      <w:r>
        <w:rPr>
          <w:i w:val="1"/>
          <w:iCs w:val="1"/>
          <w:rtl w:val="0"/>
          <w:lang w:val="ru-RU"/>
        </w:rPr>
        <w:t>г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«№</w:t>
      </w:r>
      <w:r>
        <w:rPr>
          <w:i w:val="1"/>
          <w:iCs w:val="1"/>
          <w:rtl w:val="0"/>
          <w:lang w:val="ru-RU"/>
        </w:rPr>
        <w:t xml:space="preserve">30-85 </w:t>
      </w:r>
      <w:r>
        <w:rPr>
          <w:i w:val="1"/>
          <w:iCs w:val="1"/>
          <w:rtl w:val="0"/>
          <w:lang w:val="ru-RU"/>
        </w:rPr>
        <w:t>ст</w:t>
      </w:r>
      <w:r>
        <w:rPr>
          <w:i w:val="1"/>
          <w:iCs w:val="1"/>
          <w:rtl w:val="0"/>
          <w:lang w:val="ru-RU"/>
        </w:rPr>
        <w:t xml:space="preserve">. 346.12 </w:t>
      </w:r>
      <w:r>
        <w:rPr>
          <w:i w:val="1"/>
          <w:iCs w:val="1"/>
          <w:rtl w:val="0"/>
          <w:lang w:val="ru-RU"/>
        </w:rPr>
        <w:t xml:space="preserve">и </w:t>
      </w:r>
      <w:r>
        <w:rPr>
          <w:i w:val="1"/>
          <w:iCs w:val="1"/>
          <w:rtl w:val="0"/>
          <w:lang w:val="ru-RU"/>
        </w:rPr>
        <w:t xml:space="preserve">346.13 </w:t>
      </w:r>
      <w:r>
        <w:rPr>
          <w:i w:val="1"/>
          <w:iCs w:val="1"/>
          <w:rtl w:val="0"/>
          <w:lang w:val="ru-RU"/>
        </w:rPr>
        <w:t>гл</w:t>
      </w:r>
      <w:r>
        <w:rPr>
          <w:i w:val="1"/>
          <w:iCs w:val="1"/>
          <w:rtl w:val="0"/>
          <w:lang w:val="ru-RU"/>
        </w:rPr>
        <w:t xml:space="preserve">. 26.2 </w:t>
      </w:r>
      <w:r>
        <w:rPr>
          <w:i w:val="1"/>
          <w:iCs w:val="1"/>
          <w:rtl w:val="0"/>
          <w:lang w:val="ru-RU"/>
        </w:rPr>
        <w:t xml:space="preserve">«Упрощенная система налогообложения» части </w:t>
      </w:r>
      <w:r>
        <w:rPr>
          <w:i w:val="1"/>
          <w:iCs w:val="1"/>
          <w:rtl w:val="0"/>
          <w:lang w:val="ru-RU"/>
        </w:rPr>
        <w:t xml:space="preserve">II </w:t>
      </w:r>
      <w:r>
        <w:rPr>
          <w:i w:val="1"/>
          <w:iCs w:val="1"/>
          <w:rtl w:val="0"/>
          <w:lang w:val="ru-RU"/>
        </w:rPr>
        <w:t>НК РФ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>.</w:t>
      </w:r>
    </w:p>
    <w:p>
      <w:pPr>
        <w:pStyle w:val="Normal.0"/>
        <w:widowControl w:val="1"/>
        <w:numPr>
          <w:ilvl w:val="0"/>
          <w:numId w:val="2"/>
        </w:numPr>
        <w:spacing w:line="259" w:lineRule="auto"/>
        <w:jc w:val="both"/>
      </w:pPr>
      <w:bookmarkStart w:name="_gjdgxs" w:id="0"/>
      <w:bookmarkEnd w:id="0"/>
      <w:r>
        <w:rPr>
          <w:rtl w:val="0"/>
          <w:lang w:val="ru-RU"/>
        </w:rPr>
        <w:t>А</w:t>
      </w:r>
      <w:r>
        <w:rPr>
          <w:rtl w:val="0"/>
          <w:lang w:val="ru-RU"/>
        </w:rPr>
        <w:t>гент оказал услуги качественно и в полном объеме</w:t>
      </w:r>
      <w:r>
        <w:rPr>
          <w:rtl w:val="0"/>
          <w:lang w:val="ru-RU"/>
        </w:rPr>
        <w:t>.</w:t>
      </w:r>
    </w:p>
    <w:p>
      <w:pPr>
        <w:pStyle w:val="Normal.0"/>
        <w:widowControl w:val="1"/>
        <w:numPr>
          <w:ilvl w:val="0"/>
          <w:numId w:val="2"/>
        </w:numPr>
        <w:spacing w:line="259" w:lineRule="auto"/>
        <w:jc w:val="both"/>
        <w:rPr>
          <w:lang w:val="ru-RU"/>
        </w:rPr>
      </w:pPr>
      <w:r>
        <w:rPr>
          <w:rtl w:val="0"/>
          <w:lang w:val="ru-RU"/>
        </w:rPr>
        <w:t>Настоящий Акт свидетельствует о приёмке оказанных услуг Агентом за отчётный месяц и является основанием для осуществления финансовых взаиморасчетов между Сторонами</w:t>
      </w:r>
      <w:r>
        <w:rPr>
          <w:rtl w:val="0"/>
          <w:lang w:val="ru-RU"/>
        </w:rPr>
        <w:t>.</w:t>
      </w:r>
    </w:p>
    <w:p>
      <w:pPr>
        <w:pStyle w:val="Normal.0"/>
        <w:widowControl w:val="1"/>
        <w:numPr>
          <w:ilvl w:val="0"/>
          <w:numId w:val="2"/>
        </w:numPr>
        <w:spacing w:line="259" w:lineRule="auto"/>
        <w:jc w:val="both"/>
        <w:rPr>
          <w:lang w:val="ru-RU"/>
        </w:rPr>
      </w:pPr>
      <w:r>
        <w:rPr>
          <w:rtl w:val="0"/>
          <w:lang w:val="ru-RU"/>
        </w:rPr>
        <w:t>Настоящий Акт составлен и подписан в двух экземплярах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одному для каждой из Сторон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20"/>
        </w:tabs>
        <w:ind w:right="283"/>
        <w:jc w:val="both"/>
        <w:rPr>
          <w:sz w:val="18"/>
          <w:szCs w:val="18"/>
        </w:rPr>
      </w:pPr>
    </w:p>
    <w:p>
      <w:pPr>
        <w:pStyle w:val="Normal.0"/>
        <w:tabs>
          <w:tab w:val="left" w:pos="720"/>
        </w:tabs>
        <w:ind w:right="283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tabs>
          <w:tab w:val="left" w:pos="720"/>
        </w:tabs>
        <w:ind w:right="283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tabs>
          <w:tab w:val="left" w:pos="720"/>
        </w:tabs>
        <w:ind w:right="283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tabs>
          <w:tab w:val="left" w:pos="720"/>
        </w:tabs>
        <w:ind w:right="283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Подписи Сторон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tabs>
          <w:tab w:val="left" w:pos="720"/>
        </w:tabs>
        <w:ind w:right="283"/>
        <w:jc w:val="center"/>
        <w:rPr>
          <w:b w:val="1"/>
          <w:bCs w:val="1"/>
        </w:rPr>
      </w:pPr>
    </w:p>
    <w:p>
      <w:pPr>
        <w:pStyle w:val="Normal.0"/>
        <w:tabs>
          <w:tab w:val="left" w:pos="720"/>
        </w:tabs>
        <w:ind w:right="283"/>
        <w:jc w:val="center"/>
        <w:rPr>
          <w:b w:val="1"/>
          <w:bCs w:val="1"/>
        </w:rPr>
      </w:pPr>
    </w:p>
    <w:p>
      <w:pPr>
        <w:pStyle w:val="Normal.0"/>
        <w:tabs>
          <w:tab w:val="left" w:pos="720"/>
        </w:tabs>
        <w:ind w:right="283"/>
        <w:jc w:val="center"/>
        <w:rPr>
          <w:b w:val="1"/>
          <w:bCs w:val="1"/>
        </w:rPr>
      </w:pPr>
    </w:p>
    <w:p>
      <w:pPr>
        <w:pStyle w:val="Normal.0"/>
        <w:tabs>
          <w:tab w:val="left" w:pos="720"/>
        </w:tabs>
        <w:ind w:right="283"/>
        <w:jc w:val="center"/>
        <w:rPr>
          <w:b w:val="1"/>
          <w:bCs w:val="1"/>
        </w:rPr>
      </w:pPr>
    </w:p>
    <w:tbl>
      <w:tblPr>
        <w:tblW w:w="99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61"/>
        <w:gridCol w:w="4961"/>
      </w:tblGrid>
      <w:tr>
        <w:tblPrEx>
          <w:shd w:val="clear" w:color="auto" w:fill="ced7e7"/>
        </w:tblPrEx>
        <w:trPr>
          <w:trHeight w:val="1532" w:hRule="atLeast"/>
        </w:trPr>
        <w:tc>
          <w:tcPr>
            <w:tcW w:type="dxa" w:w="49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Агент</w:t>
            </w:r>
            <w:r>
              <w:rPr>
                <w:b w:val="1"/>
                <w:bCs w:val="1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  <w:lang w:val="ru-RU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ИП Жукова Алина Геннадьевна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</w:p>
          <w:p>
            <w:pPr>
              <w:pStyle w:val="Normal.0"/>
              <w:rPr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___________________ / </w:t>
            </w:r>
            <w:r>
              <w:rPr>
                <w:b w:val="1"/>
                <w:bCs w:val="1"/>
                <w:rtl w:val="0"/>
                <w:lang w:val="ru-RU"/>
              </w:rPr>
              <w:t>Жукова А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>Г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49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</w:tabs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Компания</w:t>
            </w:r>
            <w:r>
              <w:rPr>
                <w:b w:val="1"/>
                <w:bCs w:val="1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ООО «ВПОДРЯДЕ»</w:t>
            </w:r>
          </w:p>
          <w:p>
            <w:pPr>
              <w:pStyle w:val="Normal.0"/>
              <w:rPr>
                <w:b w:val="1"/>
                <w:bCs w:val="1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Генеральный директор</w:t>
            </w:r>
          </w:p>
          <w:p>
            <w:pPr>
              <w:pStyle w:val="Normal.0"/>
              <w:rPr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___________________ / </w:t>
            </w:r>
            <w:r>
              <w:rPr>
                <w:b w:val="1"/>
                <w:bCs w:val="1"/>
                <w:rtl w:val="0"/>
                <w:lang w:val="ru-RU"/>
              </w:rPr>
              <w:t>Ходасевич А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>О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  <w:r>
              <w:rPr>
                <w:b w:val="1"/>
                <w:bCs w:val="1"/>
              </w:rPr>
            </w:r>
          </w:p>
        </w:tc>
      </w:tr>
    </w:tbl>
    <w:p>
      <w:pPr>
        <w:pStyle w:val="Normal.0"/>
        <w:tabs>
          <w:tab w:val="left" w:pos="720"/>
        </w:tabs>
        <w:jc w:val="center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6885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6885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6885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88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688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6885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88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688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6885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