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Соглашение № 20/02/2021-01 В/З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1"/>
          <w:szCs w:val="21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  <w:tab/>
        <w:t xml:space="preserve"> г. Санкт-Петербург</w:t>
        <w:tab/>
        <w:tab/>
        <w:tab/>
        <w:t xml:space="preserve">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«20» февраля 2021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Общество с ограниченной ответственностью «ВПОДРЯДЕ»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в лице Генерального директора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Ходасевича Алексея Олеговича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действующего на основании Устава, именуемое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«Сторона 1»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одной стороны и Гражданин Российской Федерации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Николаев Виктор Геннадьевич,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именуемый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«Сторона 2»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другой стороны, совместно именуемые Стороны, подписали настоящее Соглашение о нижеследующем: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bookmarkStart w:colFirst="0" w:colLast="0" w:name="_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Подписанием настоящего Соглашения Сторона 1 обязуется обеспечить заключение Стороной 2 Договора участия в долевом строительстве (далее – Договор) в жилом комплексе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«Невские Панорамы»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расположенном по адресу: Ленинградская область, Всеволожский муниципальный район, Свердловское городское поселение, г.п. им. Свердлова, ул. Западный проезд, участок 13/1, квартиры имеющей следующие проектные характеристики: количество комнат 1, этаж 4, секция 1,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№28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общая проектная площадь (включает жилую и подсобную площадь квартиры, площадь лоджий, балконов, веранд, террас с понижающими коэффициентами)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40,26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кв.м.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bookmarkStart w:colFirst="0" w:colLast="0" w:name="_1fob9te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Стороны пришли к взаимному соглашению, что цена по Договору составит: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3 019 500 (Три миллиона девятнадцать тысяч пятьсот)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рублей 00 коп., сумма дополнительных расходов, связанных с подписанием и регистрацией Договора составит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35 000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(Тридцать пять тысяч) рублей 00 коп.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Вышеуказанная стоимость действительна только в случае заключения Стороной 2 Договора в срок до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марта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В качестве обеспечения исполнения обязательств Стороны 2 по заключению Договора в соответствии с условиями настоящего Соглашения Сторона 2 обязуется оплатить Стороне 1 обеспечительный платеж в размере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0 000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Тридцать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тысяч)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рублей 00 коп. в день подписания настоящего Соглашения.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Оплата Стороной 2 Стороне 1 суммы, указанной в п.2 настоящего Соглашения, предоставляет Стороне 2 право на заключение Договора, предусмотренного п.1 настоящего Соглашения.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Сумм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обеспечения после заключения Стороной 2 Договора, Сторона 1 возвращает Стороне 2 на основании предоставленно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Стороной 2 копии подписанного Договора с копией документа, подтверждающего произведенную оплату согласно условий по Договору.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Возврат осуществляется в течение 7 (семи) рабочих дней с момента получения письменного заявления с приложением указанных документов.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В случае, если в указанный в п.1.1 настоящего Соглашения срок, Договор, указанный в п.1 настоящего Соглашения, не будет подписан по причине получения уведомления от банка об отказе в выдаче ипотечного кредита либо в одобрении им суммы, меньше запрашиваемой, Сторона 1 возвращает Стороне 2 уплаченную сумму в соответствии с п.2 настоящего Соглашения. Возврат осуществляется в течение 7 (семи) рабочих дней с момента получения письменного заявления с   приложением документов, подтверждающих отказ банка в выдаче ипотечного кредита.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В случае, если в указанных в п.1.1 настоящего Соглашения срок, Договор не будет подписан по причине отказа от его подписания Стороной 1, Сторона 1 возвращает Стороне 2 уплаченную Стороной 2 сумму в соответствии с п.2 настоящего Соглашения.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В случае, если в указанный в п.1.1 настоящего Соглашения срок, Договор не будет подписан по причине отказа от его подписания Стороной 2, Сторона 1 возвращает Стороне 2 уплаченную Стороной 2 сумму в соответствии с п.2 настоящего Соглашения, за вычетом неустойки в размере 50 (пятьдесят) % от суммы обеспечения, указанной в п.2 настоящего Соглашения.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Возврат осуществляется в течение 7 (семи) рабочих дней с момента получения письменного заявления.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Настоящее Соглашение составлено в 2 (двух) идентичных экземплярах, имеющих одинаковую юридическую силу, по одному экземпляру для каждой из Сторон. При этом настоящее Соглашение может быть заключено путем обмена копиями посредством факсимильной, почтовой, электронной или иной связи с обязательным последующим обменом подлинными экземплярами Соглашения, подписанными сторонами. При этом Стороны установили, что электронная и факсимильная копия настоящего Соглашения, подписанного Сторонами, имеет юридическую силу оригинала до момента замены ее оригиналом Соглашения. Сторона 2 со своей стороны гарантирует предоставление подписанного Соглашения в адрес Стороны 1 в течение срока его действия.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При этом внесение Стороной 2 денежной суммы в размере, в срок и способами, установленными настоящим Соглашением со ссылкой на его номер и дату в платежных документах свидетельствует о принятии Стороной 2 условий настоящего Соглашения в полном объеме, независимо от наличия /отсутствия у Стороны 1 фактической подписи Стороны 2 на Соглашении. В данном случае моментом заключения настоящего Соглашения считается момент внесения денежных средств в кассу Стороны 1 или поступления денежных средств на расчетный счет стороны 1.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В соответствие с Федеральным законом «О персональных данных» № 152-ФЗ от 27.07.2006 г. настоящим Сторона 2 выражает согласие Стороне 1 (далее – Оператор в данном пункте настоящего Соглашения) на обработку любым предусмотренным действующим законодательством способом, в том числе с использованием средств автоматизации, персональных данных, содержащихся в настоящем Соглашении, и в переданных Стороной 2 Оператору данных документа, удостоверяющего личность, а также иных персональных данных, переданных Стороной 2 Оператору при заключении и исполнении настоящего Соглашения, в том числе передачу третьим лицам, в целях связанных с подготовкой и заключением Стороной 2 с третьими лицами соглашений и договоров, связанных с приобретением прав на недвижимое имущество и участием в долевом строительстве, с подготовкой и заключением Стороной 2 с третьими лицами договоров ипотечного кредитования и ипотечного страхования, в целях предоставления Стороне 2 информации об оказываемых Оператором услугах, которые могут представлять для Стороны 2 интерес, а также в целях сбора и обработки Оператором и третьими лицами статистической информации, проведения маркетинговых исследований и ведения клиентской базы Оператором и третьими лицами.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 случае подписания настоящего Соглашения Стороной 2 настоящим Сторона 2 выражает свое согласие Стороне 1 на обработку персональных данных в порядке и на условиях, указанных в настоящем пункте Соглашения.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1.0" w:type="dxa"/>
        <w:jc w:val="left"/>
        <w:tblInd w:w="29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05"/>
        <w:gridCol w:w="4806"/>
        <w:tblGridChange w:id="0">
          <w:tblGrid>
            <w:gridCol w:w="4805"/>
            <w:gridCol w:w="4806"/>
          </w:tblGrid>
        </w:tblGridChange>
      </w:tblGrid>
      <w:tr>
        <w:trPr>
          <w:trHeight w:val="1780" w:hRule="atLeast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Сторона 1: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ООО «ВПОДРЯДЕ»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Юридический адрес: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196247 Санкт-Петербург, Ленинский пр., д 153, литер А, пом. 316Н, офис 1001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ИНН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7810712947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КПП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781001001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84"/>
              <w:jc w:val="both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р/с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40702810555000001352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в ПАО «СБЕРБАНК РФ»  Санкт-Петербург доп. Офис 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9055/01907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84"/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БИК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044030653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к/с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30101810500000000653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Генеральный директор: 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Ходасевич А.О. ___________________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Сторона 2: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Николаев Виктор Геннадьевич,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рождения 10.11.1989, место рождения: гор.Ленинград, пол муж., паспорт 4010 028094 выдан ТП №55 отдела УФМС России по Санкт-Петербургу и Ленинградской обл. в Невском р-не гор.Санкт-Петербурга 18.06.2010, код подразделения 780-055, зарегистрирован по адресу: гор.Санкт-Петербург, Невский р-н, ул.Седова, дом 69, кв.18.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Тел.: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Эл. Почта: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Николаев В.Г.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4005"/>
        </w:tabs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4005"/>
        </w:tabs>
        <w:jc w:val="both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3znysh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4005"/>
        </w:tabs>
        <w:jc w:val="both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95mk33qwlhbw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4005"/>
        </w:tabs>
        <w:jc w:val="both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osklleylt8t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4005"/>
        </w:tabs>
        <w:jc w:val="both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dhhbz792m7y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4005"/>
        </w:tabs>
        <w:jc w:val="both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w2wmok5kb8d3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4005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1701" w:top="113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ind w:right="843" w:hanging="567"/>
      <w:rPr>
        <w:rFonts w:ascii="Century Gothic" w:cs="Century Gothic" w:eastAsia="Century Gothic" w:hAnsi="Century Gothic"/>
        <w:b w:val="1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      ООО «ВПОДРЯДЕ»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85726</wp:posOffset>
          </wp:positionH>
          <wp:positionV relativeFrom="paragraph">
            <wp:posOffset>104775</wp:posOffset>
          </wp:positionV>
          <wp:extent cx="1478280" cy="97028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8280" cy="970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       196247, город Санкт-Петербург, Ленинский проспект, дом 153, литер А,</w:t>
    </w:r>
  </w:p>
  <w:p w:rsidR="00000000" w:rsidDel="00000000" w:rsidP="00000000" w:rsidRDefault="00000000" w:rsidRPr="00000000" w14:paraId="00000038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        Помещение 316Н, офис 1001</w:t>
    </w:r>
  </w:p>
  <w:p w:rsidR="00000000" w:rsidDel="00000000" w:rsidP="00000000" w:rsidRDefault="00000000" w:rsidRPr="00000000" w14:paraId="00000039">
    <w:pPr>
      <w:ind w:hanging="567"/>
      <w:rPr>
        <w:rFonts w:ascii="Century Gothic" w:cs="Century Gothic" w:eastAsia="Century Gothic" w:hAnsi="Century Gothic"/>
        <w:b w:val="1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      ИНН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7810712947 </w:t>
    </w: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КПП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781001001 </w:t>
    </w: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ОГРН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1177847356785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ind w:left="0" w:firstLine="0"/>
      <w:rPr>
        <w:rFonts w:ascii="Century Gothic" w:cs="Century Gothic" w:eastAsia="Century Gothic" w:hAnsi="Century Gothic"/>
        <w:b w:val="1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highlight w:val="white"/>
        <w:rtl w:val="0"/>
      </w:rPr>
      <w:t xml:space="preserve">кор. счет №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30101810500000000653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ind w:hanging="567"/>
      <w:rPr>
        <w:rFonts w:ascii="Century Gothic" w:cs="Century Gothic" w:eastAsia="Century Gothic" w:hAnsi="Century Gothic"/>
        <w:color w:val="000000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color w:val="000000"/>
        <w:sz w:val="20"/>
        <w:szCs w:val="20"/>
        <w:highlight w:val="white"/>
        <w:rtl w:val="0"/>
      </w:rPr>
      <w:t xml:space="preserve">            р/с №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40702810555000001352</w:t>
    </w:r>
    <w:r w:rsidDel="00000000" w:rsidR="00000000" w:rsidRPr="00000000">
      <w:rPr>
        <w:rFonts w:ascii="Century Gothic" w:cs="Century Gothic" w:eastAsia="Century Gothic" w:hAnsi="Century Gothic"/>
        <w:color w:val="000000"/>
        <w:sz w:val="20"/>
        <w:szCs w:val="20"/>
        <w:highlight w:val="white"/>
        <w:rtl w:val="0"/>
      </w:rPr>
      <w:t xml:space="preserve">, </w:t>
    </w:r>
    <w:r w:rsidDel="00000000" w:rsidR="00000000" w:rsidRPr="00000000">
      <w:rPr>
        <w:rFonts w:ascii="Century Gothic" w:cs="Century Gothic" w:eastAsia="Century Gothic" w:hAnsi="Century Gothic"/>
        <w:b w:val="1"/>
        <w:color w:val="000000"/>
        <w:sz w:val="20"/>
        <w:szCs w:val="20"/>
        <w:highlight w:val="white"/>
        <w:rtl w:val="0"/>
      </w:rPr>
      <w:t xml:space="preserve">БИК</w:t>
    </w:r>
    <w:r w:rsidDel="00000000" w:rsidR="00000000" w:rsidRPr="00000000">
      <w:rPr>
        <w:rFonts w:ascii="Century Gothic" w:cs="Century Gothic" w:eastAsia="Century Gothic" w:hAnsi="Century Gothic"/>
        <w:color w:val="000000"/>
        <w:sz w:val="20"/>
        <w:szCs w:val="20"/>
        <w:highlight w:val="white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044030653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ind w:hanging="567"/>
      <w:rPr>
        <w:rFonts w:ascii="Century Gothic" w:cs="Century Gothic" w:eastAsia="Century Gothic" w:hAnsi="Century Gothic"/>
        <w:sz w:val="20"/>
        <w:szCs w:val="20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114300</wp:posOffset>
              </wp:positionV>
              <wp:extent cx="15262225" cy="317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3770475"/>
                        <a:ext cx="10692000" cy="1905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114300</wp:posOffset>
              </wp:positionV>
              <wp:extent cx="15262225" cy="317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6222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D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