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                                                          Соглашение об оказании услуг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№ 18/03/2021-01 Н/З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г. Санкт-Петербург</w:t>
        <w:tab/>
        <w:tab/>
        <w:tab/>
        <w:t xml:space="preserve">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«18» марта 2021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19"/>
          <w:szCs w:val="19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Общество с ограниченной ответственностью «ВПОДРЯДЕ»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в лице Генерального директора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Ходасевича Алексея Олеговича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действующего на основании Устава, именуемое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«Компания»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с одной стороны и Гражданин Российской Федерации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Краснов Дмитрий Анатольевич,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именуемый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«Заказчик, Покупатель»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с другой стороны, совместно именуемые Стороны, заключили настоящее Соглашение о нижеследующем: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2880"/>
        </w:tabs>
        <w:spacing w:after="120" w:lineRule="auto"/>
        <w:ind w:left="36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 На основании обращения Заказчика о намерении приобрести Квартиру Компании:</w:t>
      </w:r>
    </w:p>
    <w:p w:rsidR="00000000" w:rsidDel="00000000" w:rsidP="00000000" w:rsidRDefault="00000000" w:rsidRPr="00000000" w14:paraId="00000009">
      <w:pPr>
        <w:tabs>
          <w:tab w:val="left" w:pos="2880"/>
        </w:tabs>
        <w:spacing w:after="120" w:lineRule="auto"/>
        <w:ind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- предоставила Заказчику информацию о наличии квартиры, имеющей следующие проектные характеристики: строительный адрес: Ленинградская область, Кировский муниципальный р-н, Синявинское городское поселение, г.п. Синявино, ул.Кравченко, дом 11, количество комнат 3, этаж 2,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№5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общая проектная площадь (включает жилую и подсобную площадь квартиры, площадь лоджий, балконов, веранд, террас с понижающими коэффициентами)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115,0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кв.м. ( далее – «Квартира»);</w:t>
      </w:r>
    </w:p>
    <w:p w:rsidR="00000000" w:rsidDel="00000000" w:rsidP="00000000" w:rsidRDefault="00000000" w:rsidRPr="00000000" w14:paraId="0000000A">
      <w:pPr>
        <w:tabs>
          <w:tab w:val="left" w:pos="2880"/>
        </w:tabs>
        <w:spacing w:after="120" w:lineRule="auto"/>
        <w:ind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- обеспечила Заказчику осмотр Квартиры или ознакомила с планировкой указанной Квартиры;</w:t>
      </w:r>
    </w:p>
    <w:p w:rsidR="00000000" w:rsidDel="00000000" w:rsidP="00000000" w:rsidRDefault="00000000" w:rsidRPr="00000000" w14:paraId="0000000B">
      <w:pPr>
        <w:tabs>
          <w:tab w:val="left" w:pos="2880"/>
        </w:tabs>
        <w:spacing w:after="120" w:lineRule="auto"/>
        <w:ind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- проконсультировала Заказчика о порядке заключения Договора на приобретение Квартиры с Собственником.</w:t>
      </w:r>
    </w:p>
    <w:p w:rsidR="00000000" w:rsidDel="00000000" w:rsidP="00000000" w:rsidRDefault="00000000" w:rsidRPr="00000000" w14:paraId="0000000C">
      <w:pPr>
        <w:tabs>
          <w:tab w:val="left" w:pos="2859"/>
        </w:tabs>
        <w:ind w:hanging="3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 Заказчик обязуется заключить Договор купли-продажи с Собственником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в срок до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«01» апреля 2021 г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включительно.</w:t>
      </w:r>
    </w:p>
    <w:p w:rsidR="00000000" w:rsidDel="00000000" w:rsidP="00000000" w:rsidRDefault="00000000" w:rsidRPr="00000000" w14:paraId="0000000D">
      <w:pPr>
        <w:tabs>
          <w:tab w:val="left" w:pos="2859"/>
        </w:tabs>
        <w:ind w:hanging="3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tabs>
          <w:tab w:val="left" w:pos="2859"/>
        </w:tabs>
        <w:ind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3. Компания обязуется в течение срока, указанного в п. 2 настоящего Соглашения, не предлагать Квартиру для приобретения третьим лицам и обеспечить бронирование Квартиры, указанной в п. 1 настоящего Соглашения у застройщика (правообладателя) по цене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4 450 000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(Четыре миллиона четыреста пятьдесят тысяч)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рублей 00 коп.</w:t>
      </w:r>
    </w:p>
    <w:p w:rsidR="00000000" w:rsidDel="00000000" w:rsidP="00000000" w:rsidRDefault="00000000" w:rsidRPr="00000000" w14:paraId="0000000F">
      <w:pPr>
        <w:tabs>
          <w:tab w:val="left" w:pos="2859"/>
        </w:tabs>
        <w:ind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2859"/>
        </w:tabs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 Цена услуги составляет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50 000 (Пятьдесят тысяч) рублей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(далее - вознаграждение). Клиент обязуется оплатить услуги в течение 1 (одного) рабочих дней с момента подписания настоящего Соглашения. При неисполнении Клиентом обязательств по оплате, предусмотренных настоящим пунктом, Соглашение считается незаключенным.</w:t>
      </w:r>
    </w:p>
    <w:p w:rsidR="00000000" w:rsidDel="00000000" w:rsidP="00000000" w:rsidRDefault="00000000" w:rsidRPr="00000000" w14:paraId="00000011">
      <w:pPr>
        <w:tabs>
          <w:tab w:val="left" w:pos="2859"/>
        </w:tabs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2">
      <w:pPr>
        <w:tabs>
          <w:tab w:val="left" w:pos="1875"/>
        </w:tabs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5. В случае, если заключение договора купли-продажи между Покупателем и собственником Квартиры не состоится по вине Компании или Собственника, в случае отказа банком в выдаче ипотечных средств, а также в случае, если по результатам правовой проверки документов на Квартиру Покупателем будут выявлены риски приобретения Квартиры и о них будет письменно извещена Компания, денежные средства, переданные Компании Заказчиком в порядке п. 4 настоящего Соглашения, подлежат возврату Заказчику в течение 15 (пятнадцати) календарных дней с момента подачи Заказчиком заявления о возврате. В случае, если заключение договора купли-продажи между Покупателем и собственником Квартиры не состоится по вине Заказчика, или в случае отказа Покупателя от заключения договора купли-продажи, внесенные денежные средства согласно п.4 настоящего Соглашения, будут считаться оплатой оказанных услуг по настоящему Соглашению и возврату не подлежат.</w:t>
      </w:r>
    </w:p>
    <w:p w:rsidR="00000000" w:rsidDel="00000000" w:rsidP="00000000" w:rsidRDefault="00000000" w:rsidRPr="00000000" w14:paraId="00000013">
      <w:pPr>
        <w:tabs>
          <w:tab w:val="left" w:pos="1875"/>
        </w:tabs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5otruy769lch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1875"/>
        </w:tabs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7j7vygykwe4o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6. Услуги считаются оказанными Компанией Заказчику с момента подписания Покупателем с Собственником договора купли-продажи. Выполнение Компанией услуг по настоящему соглашению фиксируется в Акте об оказанных услугах, который Стороны договорились подписать в момент подписания договора купли-продажи.</w:t>
      </w:r>
    </w:p>
    <w:p w:rsidR="00000000" w:rsidDel="00000000" w:rsidP="00000000" w:rsidRDefault="00000000" w:rsidRPr="00000000" w14:paraId="00000015">
      <w:pPr>
        <w:tabs>
          <w:tab w:val="left" w:pos="1875"/>
        </w:tabs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1875"/>
        </w:tabs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7. Настоящее Соглашение по своему правовому характеру Сторонами признается, как выполнение услуг Компанией в интересах Заказчика. К данному Соглашению применимы положения Главы 39 (Возмездное оказание услуг) Гражданского Кодекса Российской Федерации. Каждая из сторон несет правовую ответственность за нарушение взятых на себя обязательств по настоящему Соглашению. </w:t>
      </w:r>
    </w:p>
    <w:p w:rsidR="00000000" w:rsidDel="00000000" w:rsidP="00000000" w:rsidRDefault="00000000" w:rsidRPr="00000000" w14:paraId="00000017">
      <w:pPr>
        <w:tabs>
          <w:tab w:val="left" w:pos="1875"/>
        </w:tabs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1875"/>
        </w:tabs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8. В случае возникновения споров между Сторонами настоящего Соглашения, Стороны разрешают их путем переговоров. Изменения условий Соглашения, которые будут достигнуты между Сторонами в ходе переговоров об устранении возникших споров, оформляются в письменной форме.  </w:t>
      </w:r>
    </w:p>
    <w:p w:rsidR="00000000" w:rsidDel="00000000" w:rsidP="00000000" w:rsidRDefault="00000000" w:rsidRPr="00000000" w14:paraId="00000019">
      <w:pPr>
        <w:tabs>
          <w:tab w:val="left" w:pos="1875"/>
        </w:tabs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1875"/>
        </w:tabs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9.  Споры по настоящему Соглашению, которые не разрешены путем переговоров, решаются в судебном порядке по месту нахождения Компании, указанному в настоящем Соглашении по действующему гражданскому законодательству на момент подписания Соглашения. </w:t>
      </w:r>
    </w:p>
    <w:p w:rsidR="00000000" w:rsidDel="00000000" w:rsidP="00000000" w:rsidRDefault="00000000" w:rsidRPr="00000000" w14:paraId="0000001B">
      <w:pPr>
        <w:tabs>
          <w:tab w:val="left" w:pos="1875"/>
        </w:tabs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10.   Настоящее Соглашение составлено в двух экземплярах, имеющих одинаковую юридическую силу, по одному 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экземпляру для каждой из Сторон.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11. В соответствие с Федеральным законом «О персональных данных» № 152-ФЗ от 27.07.2006 г. настоящим  Заказчик выражает согласие Компании (далее – Оператор в данном пункте настоящего Соглашения) на обработку любым предусмотренным действующим законодательством способом, в том числе с использованием средств автоматизации, персональных данных, содержащихся в настоящем Соглашении, и в переданных Заказчиком Оператору данных документа, удостоверяющего личность, а также иных персональных данных, переданных Заказчиком Оператору при заключении и исполнении настоящего Соглашения, в том числе передачу третьим лицам, в целях связанных с подготовкой и заключением Заказчиком с третьими лицами соглашений и договоров, связанных с приобретением прав на недвижимое имущество и участием в долевом строительстве, с подготовкой и заключением Заказчиком с третьими лицами договоров ипотечного кредитования и ипотечного страхования, в целях предоставления Заказчику информации об оказываемых Оператором услугах, которые могут представлять для Заказчика интерес, а также в целях сбора и обработки Оператором и третьими лицами статистической информации, проведения маркетинговых исследований и ведения клиентской базы Оператором и третьими лицами.</w:t>
      </w:r>
    </w:p>
    <w:p w:rsidR="00000000" w:rsidDel="00000000" w:rsidP="00000000" w:rsidRDefault="00000000" w:rsidRPr="00000000" w14:paraId="00000020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случае подписания настоящего Соглашения Заказчиком настоящим Заказчик выражает свое согласие Компании на обработку персональных данных в порядке и на условиях, указанных в настоящем пункте Соглашения.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2"/>
        <w:gridCol w:w="4813"/>
        <w:tblGridChange w:id="0">
          <w:tblGrid>
            <w:gridCol w:w="4812"/>
            <w:gridCol w:w="4813"/>
          </w:tblGrid>
        </w:tblGridChange>
      </w:tblGrid>
      <w:tr>
        <w:trPr>
          <w:trHeight w:val="2057" w:hRule="atLeast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Компания: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ООО «ВПОДРЯДЕ»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Юридический адрес: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196247 Санкт-Петербург, Ленинский пр., д 153, литер А, пом. 316Н, офис 1001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ИНН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7810712947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КПП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781001001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right="84"/>
              <w:jc w:val="both"/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р/с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40702810555000001352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в ПАО «СБЕРБАНК РФ»  Санкт-Петербург доп. Офис №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9055/01907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right="84"/>
              <w:jc w:val="both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БИК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044030653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к/с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30101810500000000653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Генеральный директор: 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Ходасевич А.О. ___________________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Заказчик: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Краснов Дмитрий Анатольевич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рождения 31.03.1989, пол муж., место рождения: пос.Павлово Кировского р-на Ленинградской обл., паспорт 4108 139227 выдан ТП №112 отдела УФМС России по Санкт-Петербургу и Ленинградской обл. в Кировском р-не 06.05.2009, код подразделения 470-028, зарегистрирован по адресу: Ленинградская обл., Кировский р-н, гор.Кировск, б-р Партизанской Славы, дом 3, кв.374.</w:t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Тел: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Почта: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Краснов Д.А.______________________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tabs>
          <w:tab w:val="left" w:pos="40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40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pos="4005"/>
        </w:tabs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0" w:orient="portrait"/>
      <w:pgMar w:bottom="1701" w:top="1134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ind w:left="2409.448818897638" w:right="843" w:firstLine="0"/>
      <w:rPr>
        <w:rFonts w:ascii="Century Gothic" w:cs="Century Gothic" w:eastAsia="Century Gothic" w:hAnsi="Century Gothic"/>
        <w:b w:val="1"/>
        <w:sz w:val="20"/>
        <w:szCs w:val="20"/>
      </w:rPr>
    </w:pPr>
    <w:bookmarkStart w:colFirst="0" w:colLast="0" w:name="_1fob9te" w:id="4"/>
    <w:bookmarkEnd w:id="4"/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rtl w:val="0"/>
      </w:rPr>
      <w:t xml:space="preserve">  ООО «ВПОДРЯДЕ»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-104774</wp:posOffset>
          </wp:positionH>
          <wp:positionV relativeFrom="paragraph">
            <wp:posOffset>57150</wp:posOffset>
          </wp:positionV>
          <wp:extent cx="1478280" cy="970280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8280" cy="970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ind w:left="2409.448818897638" w:firstLine="0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 196247, город Санкт-Петербург, Ленинский проспект, дом 153, Литер А,</w:t>
    </w:r>
  </w:p>
  <w:p w:rsidR="00000000" w:rsidDel="00000000" w:rsidP="00000000" w:rsidRDefault="00000000" w:rsidRPr="00000000" w14:paraId="00000040">
    <w:pPr>
      <w:ind w:left="2409.448818897638" w:firstLine="0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 Помещение 316Н, офис 1001</w:t>
    </w:r>
  </w:p>
  <w:p w:rsidR="00000000" w:rsidDel="00000000" w:rsidP="00000000" w:rsidRDefault="00000000" w:rsidRPr="00000000" w14:paraId="00000041">
    <w:pPr>
      <w:ind w:left="2409.448818897638" w:firstLine="0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rtl w:val="0"/>
      </w:rPr>
      <w:t xml:space="preserve">  ИНН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7810712947 </w:t>
    </w: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rtl w:val="0"/>
      </w:rPr>
      <w:t xml:space="preserve">КПП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781001001 </w:t>
    </w: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rtl w:val="0"/>
      </w:rPr>
      <w:t xml:space="preserve">ОГРН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1177847356785  </w:t>
    </w:r>
  </w:p>
  <w:p w:rsidR="00000000" w:rsidDel="00000000" w:rsidP="00000000" w:rsidRDefault="00000000" w:rsidRPr="00000000" w14:paraId="00000042">
    <w:pPr>
      <w:ind w:left="2409.448818897638" w:firstLine="0"/>
      <w:rPr>
        <w:rFonts w:ascii="Century Gothic" w:cs="Century Gothic" w:eastAsia="Century Gothic" w:hAnsi="Century Gothic"/>
        <w:b w:val="1"/>
        <w:color w:val="000000"/>
        <w:sz w:val="20"/>
        <w:szCs w:val="20"/>
        <w:highlight w:val="white"/>
      </w:rPr>
    </w:pP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highlight w:val="white"/>
        <w:rtl w:val="0"/>
      </w:rPr>
      <w:t xml:space="preserve">  </w:t>
    </w:r>
    <w:r w:rsidDel="00000000" w:rsidR="00000000" w:rsidRPr="00000000">
      <w:rPr>
        <w:rFonts w:ascii="Century Gothic" w:cs="Century Gothic" w:eastAsia="Century Gothic" w:hAnsi="Century Gothic"/>
        <w:b w:val="1"/>
        <w:color w:val="000000"/>
        <w:sz w:val="20"/>
        <w:szCs w:val="20"/>
        <w:highlight w:val="white"/>
        <w:rtl w:val="0"/>
      </w:rPr>
      <w:t xml:space="preserve">р/с № 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40702810555000001352</w:t>
    </w:r>
    <w:r w:rsidDel="00000000" w:rsidR="00000000" w:rsidRPr="00000000">
      <w:rPr>
        <w:rFonts w:ascii="Century Gothic" w:cs="Century Gothic" w:eastAsia="Century Gothic" w:hAnsi="Century Gothic"/>
        <w:color w:val="000000"/>
        <w:sz w:val="20"/>
        <w:szCs w:val="20"/>
        <w:highlight w:val="white"/>
        <w:rtl w:val="0"/>
      </w:rPr>
      <w:t xml:space="preserve">, БИК 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044030653</w:t>
    </w:r>
    <w:r w:rsidDel="00000000" w:rsidR="00000000" w:rsidRPr="00000000">
      <w:rPr>
        <w:rFonts w:ascii="Century Gothic" w:cs="Century Gothic" w:eastAsia="Century Gothic" w:hAnsi="Century Gothic"/>
        <w:color w:val="000000"/>
        <w:sz w:val="20"/>
        <w:szCs w:val="20"/>
        <w:highlight w:val="white"/>
        <w:rtl w:val="0"/>
      </w:rPr>
      <w:t xml:space="preserve">,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ind w:left="2409.448818897638" w:firstLine="0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highlight w:val="white"/>
        <w:rtl w:val="0"/>
      </w:rPr>
      <w:t xml:space="preserve">  </w:t>
    </w:r>
    <w:r w:rsidDel="00000000" w:rsidR="00000000" w:rsidRPr="00000000">
      <w:rPr>
        <w:rFonts w:ascii="Century Gothic" w:cs="Century Gothic" w:eastAsia="Century Gothic" w:hAnsi="Century Gothic"/>
        <w:b w:val="1"/>
        <w:color w:val="000000"/>
        <w:sz w:val="20"/>
        <w:szCs w:val="20"/>
        <w:highlight w:val="white"/>
        <w:rtl w:val="0"/>
      </w:rPr>
      <w:t xml:space="preserve">кор. счет № 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30101810500000000653</w:t>
    </w:r>
  </w:p>
  <w:p w:rsidR="00000000" w:rsidDel="00000000" w:rsidP="00000000" w:rsidRDefault="00000000" w:rsidRPr="00000000" w14:paraId="00000044">
    <w:pPr>
      <w:ind w:hanging="567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sz w:val="20"/>
        <w:szCs w:val="20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-168111</wp:posOffset>
              </wp:positionH>
              <wp:positionV relativeFrom="page">
                <wp:posOffset>1585736</wp:posOffset>
              </wp:positionV>
              <wp:extent cx="7893050" cy="29306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507350" y="3902250"/>
                        <a:ext cx="7677300" cy="9600"/>
                      </a:xfrm>
                      <a:prstGeom prst="straightConnector1">
                        <a:avLst/>
                      </a:prstGeom>
                      <a:noFill/>
                      <a:ln cap="flat" cmpd="sng" w="28575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-168111</wp:posOffset>
              </wp:positionH>
              <wp:positionV relativeFrom="page">
                <wp:posOffset>1585736</wp:posOffset>
              </wp:positionV>
              <wp:extent cx="7893050" cy="29306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93050" cy="2930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4"/>
      </w:tabs>
      <w:rPr>
        <w:color w:val="000000"/>
      </w:rPr>
    </w:pPr>
    <w:r w:rsidDel="00000000" w:rsidR="00000000" w:rsidRPr="00000000">
      <w:rPr>
        <w:rtl w:val="0"/>
      </w:rPr>
      <w:t xml:space="preserve">    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