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1"/>
          <w:szCs w:val="21"/>
          <w:rtl w:val="0"/>
        </w:rPr>
        <w:t xml:space="preserve">Соглашение об оказании услуг № 06/04/2021-01 Н/З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г. Санкт-Петербург</w:t>
        <w:tab/>
        <w:tab/>
        <w:tab/>
        <w:t xml:space="preserve">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«06» апреля 2021 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Times New Roman" w:cs="Times New Roman" w:eastAsia="Times New Roman" w:hAnsi="Times New Roman"/>
          <w:b w:val="1"/>
          <w:sz w:val="19"/>
          <w:szCs w:val="19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9"/>
          <w:szCs w:val="19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Общество с ограниченной ответственностью «ВПОДРЯДЕ»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в лице Генерального директора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Ходасевича Алексея Олеговича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действующего на основании Устава, именуемое 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«Компания»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одной стороны и Гражданка Российской Федерации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Подлесных Марианна Николаевна,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именуемая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дальнейшем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«Заказчик»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с другой стороны, совместно именуемые Стороны, заключили настоящее Соглашение о нижеследующем: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pos="2880"/>
        </w:tabs>
        <w:spacing w:after="120" w:lineRule="auto"/>
        <w:ind w:left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На основании обращения Заказчика о намерении приобрести Квартиру в строящемся доме в Компании:</w:t>
      </w:r>
    </w:p>
    <w:p w:rsidR="00000000" w:rsidDel="00000000" w:rsidP="00000000" w:rsidRDefault="00000000" w:rsidRPr="00000000" w14:paraId="00000009">
      <w:pPr>
        <w:tabs>
          <w:tab w:val="left" w:pos="2880"/>
        </w:tabs>
        <w:spacing w:after="120" w:lineRule="auto"/>
        <w:ind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- предоставила Заказчику информацию о наличии квартиры, имеющей следующие проектные характеристики: строительный адрес: Ленинградская область, Всеволожский муниципальный район, г.п. Дубровка, ул. Советская, участок №36, на следующий объект: количество комнат 1, корпус 9, этаж 1,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№6,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общая проектная площадь (включает жилую и подсобную площадь квартиры, площадь лоджий, балконов, веранд, террас с понижающими коэффициентами)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34,3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кв.м. ( далее – «Квартира»);</w:t>
      </w:r>
    </w:p>
    <w:p w:rsidR="00000000" w:rsidDel="00000000" w:rsidP="00000000" w:rsidRDefault="00000000" w:rsidRPr="00000000" w14:paraId="0000000A">
      <w:pPr>
        <w:tabs>
          <w:tab w:val="left" w:pos="2880"/>
        </w:tabs>
        <w:spacing w:after="120" w:lineRule="auto"/>
        <w:ind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- обеспечила Заказчику осмотр Квартиры или ознакомила с планировкой указанной Квартиры;</w:t>
      </w:r>
    </w:p>
    <w:p w:rsidR="00000000" w:rsidDel="00000000" w:rsidP="00000000" w:rsidRDefault="00000000" w:rsidRPr="00000000" w14:paraId="0000000B">
      <w:pPr>
        <w:tabs>
          <w:tab w:val="left" w:pos="2880"/>
        </w:tabs>
        <w:spacing w:after="120" w:lineRule="auto"/>
        <w:ind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- проконсультировала Заказчика о порядке заключения Договора на приобретение Квартиры с правообладателем.</w:t>
      </w:r>
    </w:p>
    <w:p w:rsidR="00000000" w:rsidDel="00000000" w:rsidP="00000000" w:rsidRDefault="00000000" w:rsidRPr="00000000" w14:paraId="0000000C">
      <w:pPr>
        <w:tabs>
          <w:tab w:val="left" w:pos="2880"/>
        </w:tabs>
        <w:spacing w:after="120" w:lineRule="auto"/>
        <w:ind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- проконсультировала Заказчика о дополнительных расходах в размере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25 000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рублей,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связанных с подписанием Договора на приобретение Квартиры.</w:t>
      </w:r>
    </w:p>
    <w:p w:rsidR="00000000" w:rsidDel="00000000" w:rsidP="00000000" w:rsidRDefault="00000000" w:rsidRPr="00000000" w14:paraId="0000000D">
      <w:pPr>
        <w:tabs>
          <w:tab w:val="left" w:pos="2859"/>
        </w:tabs>
        <w:ind w:hanging="3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 Заказчик обязуется заключить Договор купли-продажи с правообладателем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в срок до «30» апреля 2021 г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включительно, данный срок может быть продлен по согласованию сторон.</w:t>
      </w:r>
    </w:p>
    <w:p w:rsidR="00000000" w:rsidDel="00000000" w:rsidP="00000000" w:rsidRDefault="00000000" w:rsidRPr="00000000" w14:paraId="0000000E">
      <w:pPr>
        <w:tabs>
          <w:tab w:val="left" w:pos="2859"/>
        </w:tabs>
        <w:ind w:hanging="3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F">
      <w:pPr>
        <w:tabs>
          <w:tab w:val="left" w:pos="2859"/>
        </w:tabs>
        <w:ind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 xml:space="preserve">3. Компания обязуется в течение срока, указанного в п. 2 настоящего Соглашения, не предлагать Квартиру для приобретения третьим лицам и обеспечить бронирование Квартиры, указанной в п. 1 настоящего Соглашения у застройщика (правообладателя) по цене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2 550 000 (Два миллиона пятьсот пятьдесят тысяч)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рублей 00 коп.</w:t>
      </w:r>
    </w:p>
    <w:p w:rsidR="00000000" w:rsidDel="00000000" w:rsidP="00000000" w:rsidRDefault="00000000" w:rsidRPr="00000000" w14:paraId="00000010">
      <w:pPr>
        <w:tabs>
          <w:tab w:val="left" w:pos="2859"/>
        </w:tabs>
        <w:ind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2859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 В целях обеспечения бронирования Компанией Квартиры, указанной в п.1 настоящего Соглашения, Заказчик вносит денежные средства в размере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153 000 (Сто пятьдесят три тысячи)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рублей 00 коп., входящих в общую стоимость Квартиры, согласно п.3 настоящего Соглашения, в следующем порядке:</w:t>
      </w:r>
    </w:p>
    <w:p w:rsidR="00000000" w:rsidDel="00000000" w:rsidP="00000000" w:rsidRDefault="00000000" w:rsidRPr="00000000" w14:paraId="00000012">
      <w:pPr>
        <w:tabs>
          <w:tab w:val="left" w:pos="2859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 30 000 (Тридцать тысяч) рублей 00 коп. - в день подписания настоящего Соглашения.</w:t>
      </w:r>
    </w:p>
    <w:p w:rsidR="00000000" w:rsidDel="00000000" w:rsidP="00000000" w:rsidRDefault="00000000" w:rsidRPr="00000000" w14:paraId="00000013">
      <w:pPr>
        <w:tabs>
          <w:tab w:val="left" w:pos="2859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- 123 000 (Сто двадцать три тысячи) рублей 00 коп. - не позднее, чем за один день до подписания Договора.</w:t>
      </w:r>
    </w:p>
    <w:p w:rsidR="00000000" w:rsidDel="00000000" w:rsidP="00000000" w:rsidRDefault="00000000" w:rsidRPr="00000000" w14:paraId="00000014">
      <w:pPr>
        <w:tabs>
          <w:tab w:val="left" w:pos="2859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15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highlight w:val="white"/>
          <w:rtl w:val="0"/>
        </w:rPr>
        <w:t xml:space="preserve">В случае, если заключение договора между Заказчиком и Застройщиком (правообладателем) о передаче прав на вышеуказанную Квартиру не состоится по вине Компании, в случае отказа банком в выдаче ипотечных средств, денежные средства, переданные Компании Заказчиком в порядке п. 4 настоящего Соглашения, подлежат возврату Заказчику в течение 15 (пятнадцати) календарных дней с момента подачи Заказчиком заявления о возврате.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highlight w:val="white"/>
          <w:rtl w:val="0"/>
        </w:rPr>
        <w:t xml:space="preserve">При отказе Заказчика от заключения Договора денежные средства, оговоренные в п. 4 являются невозвратными.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 Настоящее Соглашение по своему правовому характеру Сторонами признается, как выполнение услуг Компанией в интересах Заказчика. К данному Соглашению применимы положения Главы 39 (Возмездное оказание услуг) Гражданского Кодекса Российской Федерации. Каждая из сторон несет правовую ответственность за нарушение взятых на себя обязательств по настоящему Соглашению. </w:t>
      </w:r>
    </w:p>
    <w:p w:rsidR="00000000" w:rsidDel="00000000" w:rsidP="00000000" w:rsidRDefault="00000000" w:rsidRPr="00000000" w14:paraId="00000018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 В случае возникновения споров между Сторонами настоящего Соглашения, Стороны разрешают их путем переговоров. Изменения условий Соглашения, которые будут достигнуты между Сторонами в ходе переговоров об устранении возникших споров, оформляются в письменной форме.  </w:t>
      </w:r>
    </w:p>
    <w:p w:rsidR="00000000" w:rsidDel="00000000" w:rsidP="00000000" w:rsidRDefault="00000000" w:rsidRPr="00000000" w14:paraId="0000001A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8.  Споры по настоящему Соглашению, которые не разрешены путем переговоров, решаются в судебном порядке по месту нахождения Компании, указанному в настоящем Соглашении по действующему гражданскому законодательству на момент подписания Соглашения. </w:t>
      </w:r>
    </w:p>
    <w:p w:rsidR="00000000" w:rsidDel="00000000" w:rsidP="00000000" w:rsidRDefault="00000000" w:rsidRPr="00000000" w14:paraId="0000001C">
      <w:pPr>
        <w:tabs>
          <w:tab w:val="left" w:pos="1875"/>
        </w:tabs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9.   Настоящее Соглашение составлено в двух экземплярах, имеющих одинаковую юридическую силу, по одному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экземпляру для каждой из Сторон.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10. В соответствие с Федеральным законом «О персональных данных» № 152-ФЗ от 27.07.2006 г. настоящим  Заказчик выражает согласие Компании (далее – Оператор в данном пункте настоящего Соглашения) на обработку любым предусмотренным действующим законодательством способом, в том числе с использованием средств автоматизации, персональных данных, содержащихся в настоящем Соглашении, и в переданных Заказчиком Оператору данных документа, удостоверяющего личность, а также иных персональных данных, переданных Заказчиком Оператору при заключении и исполнении настоящего Соглашения, в том числе передачу третьим лицам, в целях связанных с подготовкой и заключением Заказчиком с третьими лицами соглашений и договоров, связанных с приобретением прав на недвижимое имущество и участием в долевом строительстве, с подготовкой и заключением Заказчиком с третьими лицами договоров ипотечного кредитования и ипотечного страхования, в целях предоставления Заказчику информации об оказываемых Оператором услугах, которые могут представлять для Заказчика интерес, а также в целях сбора и обработки Оператором и третьими лицами статистической информации, проведения маркетинговых исследований и ведения клиентской базы Оператором и третьими лицами.</w:t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 случае подписания настоящего Соглашения Заказчиком настоящим Заказчик выражает свое согласие Компании на обработку персональных данных в порядке и на условиях, указанных в настоящем пункте Соглашения.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2"/>
        <w:gridCol w:w="4813"/>
        <w:tblGridChange w:id="0">
          <w:tblGrid>
            <w:gridCol w:w="4812"/>
            <w:gridCol w:w="4813"/>
          </w:tblGrid>
        </w:tblGridChange>
      </w:tblGrid>
      <w:tr>
        <w:trPr>
          <w:trHeight w:val="2057" w:hRule="atLeast"/>
        </w:trPr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Компания: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ООО «ВПОДРЯДЕ»</w:t>
            </w:r>
          </w:p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Юридический адрес: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196247 Санкт-Петербург, Ленинский пр., д 153, литер А, пом. 316Н, офис 1001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ИНН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7810712947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КПП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781001001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right="84"/>
              <w:jc w:val="both"/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р/с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</w:t>
            </w:r>
            <w:r w:rsidDel="00000000" w:rsidR="00000000" w:rsidRPr="00000000">
              <w:rPr>
                <w:sz w:val="19"/>
                <w:szCs w:val="19"/>
                <w:rtl w:val="0"/>
              </w:rPr>
              <w:t xml:space="preserve">40702810555000001352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в ПАО «СБЕРБАНК РФ»  Санкт-Петербург доп. Офис №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9055/01907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84"/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БИК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044030653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к/с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 30101810500000000653</w:t>
            </w:r>
          </w:p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Генеральный директор: </w:t>
            </w:r>
          </w:p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b w:val="1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Ходасевич А.О. ___________________</w:t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9"/>
                <w:szCs w:val="19"/>
                <w:rtl w:val="0"/>
              </w:rPr>
              <w:t xml:space="preserve">Заказчик: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Подлесных Марианна Николаевна,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дата рождения 02.09.1969, место рождения: гор.Всеволожск Ленинградской обл., пол жен., паспорт 4115 693693 выдан ТП №93 отдела УФМС России по Санкт-Петербургу и Ленинградской обл. в Всеволожской р-не 15.07.2015, код подразделения 470-009, ранее зарегистрирована по адресу: Ленинградская обл., Всеволожский р-н, тер. Дубровка городское поселение, ул.Набережная, д.39.</w:t>
            </w:r>
            <w:r w:rsidDel="00000000" w:rsidR="00000000" w:rsidRPr="00000000">
              <w:rPr>
                <w:rtl w:val="0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Тел: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Почта: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Подлесных М.Н.______________________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pos="4005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pos="4005"/>
        </w:tabs>
        <w:spacing w:after="240" w:befor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ГАРАНТИЙНОЕ ОБЯЗАТЕЛЬСТВО</w:t>
      </w:r>
    </w:p>
    <w:p w:rsidR="00000000" w:rsidDel="00000000" w:rsidP="00000000" w:rsidRDefault="00000000" w:rsidRPr="00000000" w14:paraId="0000004B">
      <w:pPr>
        <w:tabs>
          <w:tab w:val="left" w:pos="4005"/>
        </w:tabs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4C">
      <w:pPr>
        <w:tabs>
          <w:tab w:val="left" w:pos="4005"/>
        </w:tabs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4D">
      <w:pPr>
        <w:tabs>
          <w:tab w:val="left" w:pos="4005"/>
        </w:tabs>
        <w:spacing w:after="240" w:befor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г. Санкт-Петербург                                                                                           «06» апреля 2021 г. </w:t>
      </w:r>
    </w:p>
    <w:p w:rsidR="00000000" w:rsidDel="00000000" w:rsidP="00000000" w:rsidRDefault="00000000" w:rsidRPr="00000000" w14:paraId="0000004E">
      <w:pPr>
        <w:tabs>
          <w:tab w:val="left" w:pos="4005"/>
        </w:tabs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4F">
      <w:pPr>
        <w:tabs>
          <w:tab w:val="left" w:pos="4005"/>
        </w:tabs>
        <w:spacing w:after="240" w:befor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ООО «ВПОДРЯДЕ»,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именуемое далее «Компания», в лице Генерального директора Ходасевича Алексея Олеговича подтверждает внесение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Подлесных Марианной Николаевной,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дата рождения 02.09.1969, место рождения: гор.Всеволожск Ленинградской обл., пол жен., паспорт 4115 693693 выдан ТП №93 отдела УФМС России по Санкт-Петербургу и Ленинградской обл. в Всеволожской р-не 15.07.2015, код подразделения 470-009, ранее зарегистрирована по адресу: Ленинградская обл., Всеволожский р-н, тер. Дубровка городское поселение, ул.Набережная, д.39, далее Заказчик, денежных средств по Соглашению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06/04/2021-01 Н/З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«06» апреля 2021 г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 в размере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30 000 (Тридцать тысяч)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рублей 00 коп.</w:t>
      </w:r>
      <w:r w:rsidDel="00000000" w:rsidR="00000000" w:rsidRPr="00000000">
        <w:rPr>
          <w:rtl w:val="0"/>
        </w:rPr>
        <w:t xml:space="preserve"> </w:t>
        <w:tab/>
        <w:t xml:space="preserve">   </w:t>
      </w:r>
    </w:p>
    <w:p w:rsidR="00000000" w:rsidDel="00000000" w:rsidP="00000000" w:rsidRDefault="00000000" w:rsidRPr="00000000" w14:paraId="00000050">
      <w:pPr>
        <w:tabs>
          <w:tab w:val="left" w:pos="4005"/>
        </w:tabs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  <w:tab/>
      </w:r>
    </w:p>
    <w:p w:rsidR="00000000" w:rsidDel="00000000" w:rsidP="00000000" w:rsidRDefault="00000000" w:rsidRPr="00000000" w14:paraId="00000051">
      <w:pPr>
        <w:tabs>
          <w:tab w:val="left" w:pos="4005"/>
        </w:tabs>
        <w:spacing w:after="240" w:befor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52">
      <w:pPr>
        <w:tabs>
          <w:tab w:val="left" w:pos="4005"/>
        </w:tabs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53">
      <w:pPr>
        <w:tabs>
          <w:tab w:val="left" w:pos="4005"/>
        </w:tabs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Компания:                                                                             Заказчик:</w:t>
      </w:r>
    </w:p>
    <w:p w:rsidR="00000000" w:rsidDel="00000000" w:rsidP="00000000" w:rsidRDefault="00000000" w:rsidRPr="00000000" w14:paraId="00000054">
      <w:pPr>
        <w:tabs>
          <w:tab w:val="left" w:pos="4005"/>
        </w:tabs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55">
      <w:pPr>
        <w:tabs>
          <w:tab w:val="left" w:pos="4005"/>
        </w:tabs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_______________ / Ходасевич А.О.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</w:t>
        <w:tab/>
        <w:t xml:space="preserve">              ________________/ Подлесных М.Н.</w:t>
      </w:r>
    </w:p>
    <w:p w:rsidR="00000000" w:rsidDel="00000000" w:rsidP="00000000" w:rsidRDefault="00000000" w:rsidRPr="00000000" w14:paraId="00000056">
      <w:pPr>
        <w:tabs>
          <w:tab w:val="left" w:pos="4005"/>
        </w:tabs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pos="4005"/>
        </w:tabs>
        <w:spacing w:after="240" w:befor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4005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40" w:w="11900" w:orient="portrait"/>
      <w:pgMar w:bottom="1701" w:top="1134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Times New Roman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ind w:right="843" w:hanging="567"/>
      <w:rPr>
        <w:rFonts w:ascii="Century Gothic" w:cs="Century Gothic" w:eastAsia="Century Gothic" w:hAnsi="Century Gothic"/>
        <w:b w:val="1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      ООО «ВПОДРЯДЕ»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85726</wp:posOffset>
          </wp:positionH>
          <wp:positionV relativeFrom="paragraph">
            <wp:posOffset>104775</wp:posOffset>
          </wp:positionV>
          <wp:extent cx="1478280" cy="970280"/>
          <wp:effectExtent b="0" l="0" r="0" t="0"/>
          <wp:wrapSquare wrapText="bothSides" distB="0" distT="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78280" cy="9702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A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       196247, город Санкт-Петербург, Ленинский проспект, дом 153, литер А,</w:t>
    </w:r>
  </w:p>
  <w:p w:rsidR="00000000" w:rsidDel="00000000" w:rsidP="00000000" w:rsidRDefault="00000000" w:rsidRPr="00000000" w14:paraId="0000005B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        Помещение 316Н, офис 1001</w:t>
    </w:r>
  </w:p>
  <w:p w:rsidR="00000000" w:rsidDel="00000000" w:rsidP="00000000" w:rsidRDefault="00000000" w:rsidRPr="00000000" w14:paraId="0000005C">
    <w:pPr>
      <w:ind w:hanging="567"/>
      <w:rPr>
        <w:rFonts w:ascii="Century Gothic" w:cs="Century Gothic" w:eastAsia="Century Gothic" w:hAnsi="Century Gothic"/>
        <w:b w:val="1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      ИНН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7810712947 </w:t>
    </w: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КПП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781001001 </w:t>
    </w: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rtl w:val="0"/>
      </w:rPr>
      <w:t xml:space="preserve">ОГРН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 1177847356785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ind w:left="0" w:firstLine="0"/>
      <w:rPr>
        <w:rFonts w:ascii="Century Gothic" w:cs="Century Gothic" w:eastAsia="Century Gothic" w:hAnsi="Century Gothic"/>
        <w:b w:val="1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sz w:val="20"/>
        <w:szCs w:val="20"/>
        <w:highlight w:val="white"/>
        <w:rtl w:val="0"/>
      </w:rPr>
      <w:t xml:space="preserve">кор. счет №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30101810500000000653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ind w:hanging="567"/>
      <w:rPr>
        <w:rFonts w:ascii="Century Gothic" w:cs="Century Gothic" w:eastAsia="Century Gothic" w:hAnsi="Century Gothic"/>
        <w:color w:val="000000"/>
        <w:sz w:val="20"/>
        <w:szCs w:val="20"/>
        <w:highlight w:val="white"/>
      </w:rPr>
    </w:pPr>
    <w:r w:rsidDel="00000000" w:rsidR="00000000" w:rsidRPr="00000000">
      <w:rPr>
        <w:rFonts w:ascii="Century Gothic" w:cs="Century Gothic" w:eastAsia="Century Gothic" w:hAnsi="Century Gothic"/>
        <w:b w:val="1"/>
        <w:color w:val="000000"/>
        <w:sz w:val="20"/>
        <w:szCs w:val="20"/>
        <w:highlight w:val="white"/>
        <w:rtl w:val="0"/>
      </w:rPr>
      <w:t xml:space="preserve">            р/с №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40702810555000001352</w:t>
    </w:r>
    <w:r w:rsidDel="00000000" w:rsidR="00000000" w:rsidRPr="00000000">
      <w:rPr>
        <w:rFonts w:ascii="Century Gothic" w:cs="Century Gothic" w:eastAsia="Century Gothic" w:hAnsi="Century Gothic"/>
        <w:color w:val="000000"/>
        <w:sz w:val="20"/>
        <w:szCs w:val="20"/>
        <w:highlight w:val="white"/>
        <w:rtl w:val="0"/>
      </w:rPr>
      <w:t xml:space="preserve">, </w:t>
    </w:r>
    <w:r w:rsidDel="00000000" w:rsidR="00000000" w:rsidRPr="00000000">
      <w:rPr>
        <w:rFonts w:ascii="Century Gothic" w:cs="Century Gothic" w:eastAsia="Century Gothic" w:hAnsi="Century Gothic"/>
        <w:b w:val="1"/>
        <w:color w:val="000000"/>
        <w:sz w:val="20"/>
        <w:szCs w:val="20"/>
        <w:highlight w:val="white"/>
        <w:rtl w:val="0"/>
      </w:rPr>
      <w:t xml:space="preserve">БИК</w:t>
    </w:r>
    <w:r w:rsidDel="00000000" w:rsidR="00000000" w:rsidRPr="00000000">
      <w:rPr>
        <w:rFonts w:ascii="Century Gothic" w:cs="Century Gothic" w:eastAsia="Century Gothic" w:hAnsi="Century Gothic"/>
        <w:color w:val="000000"/>
        <w:sz w:val="20"/>
        <w:szCs w:val="20"/>
        <w:highlight w:val="white"/>
        <w:rtl w:val="0"/>
      </w:rPr>
      <w:t xml:space="preserve"> </w:t>
    </w:r>
    <w:r w:rsidDel="00000000" w:rsidR="00000000" w:rsidRPr="00000000">
      <w:rPr>
        <w:rFonts w:ascii="Century Gothic" w:cs="Century Gothic" w:eastAsia="Century Gothic" w:hAnsi="Century Gothic"/>
        <w:sz w:val="20"/>
        <w:szCs w:val="20"/>
        <w:rtl w:val="0"/>
      </w:rPr>
      <w:t xml:space="preserve">044030653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ind w:hanging="567"/>
      <w:rPr>
        <w:rFonts w:ascii="Century Gothic" w:cs="Century Gothic" w:eastAsia="Century Gothic" w:hAnsi="Century Gothic"/>
        <w:sz w:val="20"/>
        <w:szCs w:val="20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0" y="3770475"/>
                        <a:ext cx="10692000" cy="19050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chemeClr val="dk1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-520699</wp:posOffset>
              </wp:positionH>
              <wp:positionV relativeFrom="paragraph">
                <wp:posOffset>114300</wp:posOffset>
              </wp:positionV>
              <wp:extent cx="15262225" cy="3175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62225" cy="317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0">
    <w:pPr>
      <w:ind w:hanging="567"/>
      <w:rPr>
        <w:rFonts w:ascii="Century Gothic" w:cs="Century Gothic" w:eastAsia="Century Gothic" w:hAnsi="Century Gothic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